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8061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061B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8061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061B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8061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061B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8061B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8061B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1B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8061B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8061B5" w:rsidTr="000C47E9">
        <w:tc>
          <w:tcPr>
            <w:tcW w:w="3190" w:type="dxa"/>
          </w:tcPr>
          <w:p w:rsidR="000C5791" w:rsidRPr="008061B5" w:rsidRDefault="00A63384" w:rsidP="00CB255A">
            <w:pPr>
              <w:rPr>
                <w:rFonts w:ascii="Arial" w:hAnsi="Arial" w:cs="Arial"/>
                <w:sz w:val="24"/>
                <w:szCs w:val="24"/>
              </w:rPr>
            </w:pPr>
            <w:r w:rsidRPr="008061B5">
              <w:rPr>
                <w:rFonts w:ascii="Arial" w:hAnsi="Arial" w:cs="Arial"/>
                <w:sz w:val="24"/>
                <w:szCs w:val="24"/>
              </w:rPr>
              <w:t>30</w:t>
            </w:r>
            <w:r w:rsidR="000C5791" w:rsidRPr="008061B5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8061B5">
              <w:rPr>
                <w:rFonts w:ascii="Arial" w:hAnsi="Arial" w:cs="Arial"/>
                <w:sz w:val="24"/>
                <w:szCs w:val="24"/>
              </w:rPr>
              <w:t>0</w:t>
            </w:r>
            <w:r w:rsidR="00CB255A" w:rsidRPr="008061B5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8061B5">
              <w:rPr>
                <w:rFonts w:ascii="Arial" w:hAnsi="Arial" w:cs="Arial"/>
                <w:sz w:val="24"/>
                <w:szCs w:val="24"/>
              </w:rPr>
              <w:t>.202</w:t>
            </w:r>
            <w:r w:rsidR="00CB255A" w:rsidRPr="00806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8061B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1B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8061B5" w:rsidRDefault="00A63384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61B5">
              <w:rPr>
                <w:rFonts w:ascii="Arial" w:hAnsi="Arial" w:cs="Arial"/>
                <w:sz w:val="24"/>
                <w:szCs w:val="24"/>
              </w:rPr>
              <w:t>45</w:t>
            </w:r>
            <w:r w:rsidR="000C5791" w:rsidRPr="008061B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8061B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593" w:rsidRPr="008061B5" w:rsidRDefault="00A33593" w:rsidP="008061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</w:t>
      </w:r>
      <w:r w:rsidR="00A63384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гу лет выборных должностных лиц 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A33593" w:rsidRPr="008061B5" w:rsidRDefault="00A63384" w:rsidP="00A633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33593" w:rsidRPr="008061B5" w:rsidRDefault="00A33593" w:rsidP="00A633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В целях реализаци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и положений Федерального закона </w:t>
      </w:r>
      <w:hyperlink r:id="rId7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услуг», в соответствии с решением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24.03.2023 №30-202-р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 порядке назначения, перерасчета размера и выплаты пенсии за выслугу лет, выборных должностных лиц на постоянной основе в Городищенском сельсовете», руководствуясь </w:t>
      </w:r>
      <w:hyperlink r:id="rId8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ПОСТАНОВЛЯЮ:</w:t>
      </w:r>
      <w:proofErr w:type="gramEnd"/>
    </w:p>
    <w:p w:rsidR="00A33593" w:rsidRPr="008061B5" w:rsidRDefault="00A33593" w:rsidP="00A633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1. Утвердить административный регламент по предоставлению муниципальной услуги «Установление, назначение и п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ерерасчет пенсии за выслугу лет выборных должностных лиц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 согласно приложению, к настоящему постановлению.</w:t>
      </w:r>
    </w:p>
    <w:p w:rsidR="00A33593" w:rsidRPr="008061B5" w:rsidRDefault="00A33593" w:rsidP="00A63384">
      <w:pPr>
        <w:shd w:val="clear" w:color="auto" w:fill="FFFFFF"/>
        <w:spacing w:after="0" w:line="322" w:lineRule="atLeast"/>
        <w:ind w:right="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главу Городищенского сельсовета.</w:t>
      </w:r>
    </w:p>
    <w:p w:rsidR="00A33593" w:rsidRPr="008061B5" w:rsidRDefault="00A33593" w:rsidP="00A633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 Настоящее постановление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 Городищенского сельсовета</w:t>
      </w:r>
      <w:r w:rsidR="0013549C" w:rsidRPr="008061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384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384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A63384" w:rsidRPr="008061B5" w:rsidTr="00BB119D">
        <w:tc>
          <w:tcPr>
            <w:tcW w:w="4927" w:type="dxa"/>
          </w:tcPr>
          <w:p w:rsidR="00A63384" w:rsidRPr="008061B5" w:rsidRDefault="00A63384" w:rsidP="00BB119D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1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A63384" w:rsidRPr="008061B5" w:rsidRDefault="00A63384" w:rsidP="00BB119D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61B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384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384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61B5" w:rsidRP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33593" w:rsidRPr="008061B5" w:rsidRDefault="00A33593" w:rsidP="00A6338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A33593" w:rsidRPr="008061B5" w:rsidRDefault="00A33593" w:rsidP="00A6338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A33593" w:rsidRPr="008061B5" w:rsidRDefault="00A63384" w:rsidP="00A6338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A33593" w:rsidRPr="008061B5" w:rsidRDefault="00A63384" w:rsidP="00A6338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30.03.2023 № 45-п</w:t>
      </w:r>
    </w:p>
    <w:p w:rsidR="00A33593" w:rsidRPr="008061B5" w:rsidRDefault="00A33593" w:rsidP="00A33593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по установлению, назначению и перерасчету пенсии за выслугу лет выборных должностных лиц </w:t>
      </w:r>
      <w:r w:rsidR="00A63384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на 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постоянной основе в администрации </w:t>
      </w:r>
      <w:r w:rsidR="00A63384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A33593" w:rsidRPr="008061B5" w:rsidRDefault="00A63384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A33593" w:rsidRPr="008061B5" w:rsidRDefault="00A33593" w:rsidP="00A33593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A33593" w:rsidRPr="008061B5" w:rsidRDefault="00A33593" w:rsidP="00A33593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Настоящий административный регламент предоставления муниципальной услуги по установлению, назначению и перерасчету пенсии за выслу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гу лет выборных должностных лиц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рерасчету пенсии за выслугу лет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выборных должностных лиц 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муниципальная услуга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>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1.2. Получателями муниципальной услуги явл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яются выборные должностные лица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Пенсия за выслугу лет устанавливается к страховой пенсии по старости (инвалидности), назначенной в соо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9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28.12.2013 № 400-ФЗ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«О страховых пенсиях», либо пенсии, досрочно назначенной в соответствии с Законом РФ от 19.04.1991 № 1032-1 «О занятости населения в Российской Федерации», а также к пенсии по государственному пенсионному обеспечени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ю, назначенной в соответствии с </w:t>
      </w:r>
      <w:hyperlink r:id="rId10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подпунктами 2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и </w:t>
      </w:r>
      <w:hyperlink r:id="rId11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4 пункта 1 статьи</w:t>
        </w:r>
        <w:proofErr w:type="gramEnd"/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 xml:space="preserve"> 4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Федеральный закон </w:t>
      </w:r>
      <w:hyperlink r:id="rId12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15.12.2001 № 166-ФЗ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«О государственном пенсионном обеспечении в Российской Федерации» (далее - Заявитель).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Право на пенсию за выслугу лет не возникает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прекращения полномочий выборных должностных лиц по основаниям, предусмотренным </w:t>
      </w:r>
      <w:hyperlink r:id="rId13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абзацем седьмым части 16 статьи 35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4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пунктами 2.1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5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3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6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6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17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9 части 6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8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6.1 статьи 36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9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7.1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0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пунктами 5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21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8 части 10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2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10.1 статьи 40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3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частями 1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r:id="rId24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2 статьи 73</w:t>
        </w:r>
      </w:hyperlink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дерального закона от 06.10.2003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№ 131-ФЗ «Об общих принципах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A33593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1.3.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муниципальной услуги подается Заявителем в администрацию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Администрация).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1.4.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Администрацию, по письменным обращениям, а также посредством размещения в информационно-телекоммуникационной в сети «Интернет» и публикаций в средствах массовой информации.</w:t>
      </w:r>
    </w:p>
    <w:p w:rsidR="00A33593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Порядок информирования о предоставлении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Место нахождения органа, предоставляющего муниципальную услугу: Красноярский край,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Енисейский район, с. Городище, ул. </w:t>
      </w:r>
      <w:proofErr w:type="gramStart"/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Школьная</w:t>
      </w:r>
      <w:proofErr w:type="gramEnd"/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, д.3, пом.1.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Телефон для справок: +7 (39195)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76216</w:t>
      </w:r>
    </w:p>
    <w:p w:rsidR="00A33593" w:rsidRPr="008061B5" w:rsidRDefault="00A63384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mail</w:t>
      </w:r>
      <w:proofErr w:type="spell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8061B5">
        <w:rPr>
          <w:rFonts w:ascii="Arial" w:eastAsia="Times New Roman" w:hAnsi="Arial" w:cs="Arial"/>
          <w:color w:val="000000"/>
          <w:sz w:val="24"/>
          <w:szCs w:val="24"/>
          <w:lang w:val="en-US"/>
        </w:rPr>
        <w:t>gorodadm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400@</w:t>
      </w:r>
      <w:r w:rsidRPr="008061B5">
        <w:rPr>
          <w:rFonts w:ascii="Arial" w:eastAsia="Times New Roman" w:hAnsi="Arial" w:cs="Arial"/>
          <w:color w:val="000000"/>
          <w:sz w:val="24"/>
          <w:szCs w:val="24"/>
          <w:lang w:val="en-US"/>
        </w:rPr>
        <w:t>mail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061B5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Часы работы: ежедневно - понедельник с </w:t>
      </w:r>
      <w:r w:rsidR="006B331C" w:rsidRPr="008061B5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. до 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D3849" w:rsidRPr="008061B5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0 пятница, обеденный перерыв с 1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.00 -1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.00, выходные дни: суббота, воскресенье.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1.6. Нормативные правовые акты, являющиеся основанием для разработки административного регламента: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Федеральный закон </w:t>
      </w:r>
      <w:hyperlink r:id="rId25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Решение 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 сельского Совета депутатов от 24.03.2023 №30-202-р «Об утверждении Положения о порядке назначения, перерасчета размера и выплаты пенсии за выслугу лет, выборных должностных лиц на постоянной основе в Городищенском сельсовете».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Наименование муниципальной услуги: установление, назначение и перерасчет пенсии за выслугу лет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выборных должностных лиц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в отношении установления пенсии за выслугу лет, информирование и консультирование получателей муниципальной услуги о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действующих нормативных актах, устанавливающих порядок и условия предоставления муниципальной услуги осуществляет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администрация), в отношении выплаты пенсии за выслугу лет – бухгалтерия администрации (далее – бухгалтерия).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Стаж работы по замещаемой на постоянной основе муниципальной должности для установления пенсии за выслугу лет, размер пенсии в процентах устанавливается Комиссией по установлению, назначению и перерасчету пенсии за выслугу лет (далее – Комиссия), состав которой утвержден распоряжением Администрации.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главой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(далее – Глава) решения по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лению, назначению и перерасчету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форме распоряжения;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принятие Главой решения об отказе в предоставлении муниципальной услуги.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Максимальный срок предоставления муниципальной услуги со дня регистрации заявления с приложе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нными документами, указанными в </w:t>
      </w:r>
      <w:hyperlink r:id="rId26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пункте 2.6.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регламента, не должен превышать 30 календарных дней.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2.5.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33593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hyperlink r:id="rId27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33593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8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02.05.2006 № 59-ФЗ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«О порядке рассмотрения обращений граждан Российской Федерации»;</w:t>
      </w:r>
    </w:p>
    <w:p w:rsidR="00A33593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9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Федерации»;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- Федеральным законом </w:t>
      </w:r>
      <w:hyperlink r:id="rId30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 (далее – Закон);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 </w:t>
      </w:r>
      <w:hyperlink r:id="rId31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01.12.2014 № 419-ФЗ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33593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2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17.12.2001 № 173-ФЗ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«Об трудовых пенсиях в Российской Федерации»;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Федеральным за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коном </w:t>
      </w:r>
      <w:hyperlink r:id="rId33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15.12.2001 № 166-ФЗ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«О государственном пенсионном обеспечении в Российской Федерации»;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28.12.2013 № 400 –ФЗ «О страховых пенсиях»;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Законом Красноярского края </w:t>
      </w:r>
      <w:hyperlink r:id="rId34" w:tgtFrame="_blank" w:history="1">
        <w:r w:rsidR="00A33593"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крае»;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Уставом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Енисейского района Красноярского края;</w:t>
      </w:r>
    </w:p>
    <w:p w:rsidR="00D16FA2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Решение Городищенского сельского Совета депутатов от 24.03.2023 №30-202-р «Об утверждении Положения о порядке назначения, перерасчета размера и выплаты пенсии за выслугу лет, выборных должностных лиц на постоянной основе в Городищенском сельсовете».</w:t>
      </w:r>
    </w:p>
    <w:p w:rsidR="00A33593" w:rsidRPr="008061B5" w:rsidRDefault="00D16FA2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2.6.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33593" w:rsidRPr="008061B5" w:rsidRDefault="00D16FA2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2.6.1.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самостоятельно: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6"/>
      <w:bookmarkEnd w:id="0"/>
      <w:r w:rsidRPr="008061B5">
        <w:rPr>
          <w:rFonts w:ascii="Arial" w:eastAsia="Times New Roman" w:hAnsi="Arial" w:cs="Arial"/>
          <w:color w:val="000000"/>
          <w:sz w:val="24"/>
          <w:szCs w:val="24"/>
        </w:rPr>
        <w:t>1) заявление согласно приложению №1 к Регламенту с указанием номера счёта, открытого в российской кредитной организации или номер почтового отделения;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A33593" w:rsidRPr="008061B5" w:rsidRDefault="00D16FA2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3) копия документа,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подтверждающего регистрацию в системе обязательного пенсионного страхования;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4) письменное согласие на обработку персональных данных;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5) копии решения, распоряжения, приказа о прекращении исполнения полномочий, заверенные соответствующим органом местного самоуправления, муниципальным органом, архивом;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6) копии трудовой книжки (при наличии) и (или) сведения от трудовой деятельности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, предусмотренные статьей 66.1.</w:t>
      </w:r>
      <w:hyperlink r:id="rId35" w:tgtFrame="_blank" w:history="1">
        <w:proofErr w:type="gramStart"/>
        <w:r w:rsidR="00D16FA2" w:rsidRPr="008061B5">
          <w:rPr>
            <w:rFonts w:ascii="Arial" w:eastAsia="Times New Roman" w:hAnsi="Arial" w:cs="Arial"/>
            <w:color w:val="0000FF"/>
            <w:sz w:val="24"/>
            <w:szCs w:val="24"/>
          </w:rPr>
          <w:t xml:space="preserve">Трудового кодекса Российской </w:t>
        </w:r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Федерации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, иных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документов, подтверждающих факт замещения муниципальной должности на постоянной основе, заверенных нотариально либо кадровой службой орган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а по последнему месту замещения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муниципальной должности или в форме электронного документа, подписанного усиленной квалифицированной электронной подписью (при ее наличии у работодателя);</w:t>
      </w:r>
      <w:proofErr w:type="gramEnd"/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7) справка, подтверждающая размер ежемесячного денежного вознаграждения или месячного денежного содержания по должности муниципальной службы;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8) справка о размере страховой пенсии, получаемой на момент подачи заявления;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9)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должности;</w:t>
      </w:r>
    </w:p>
    <w:p w:rsidR="00A33593" w:rsidRPr="008061B5" w:rsidRDefault="00A33593" w:rsidP="00D16F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10) справка о размерах страховой пенсии по старости (инвалидности), фиксированной выплаты к страховой пенсии и повышений фиксированной выплаты к страховой пенсии, установленных в соо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36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28 декабря 2013 года № 400-ФЗ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К документам, предусмотренным настоящим пунктом, могут быть приобщены иные материалы, подтверждающие срок замещения на постоянной основе муниципальной должности, претендующ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его на предоставление пенсии за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выслугу лет.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деятельности 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При направлении заявления по п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очте документы, предусмотренные пунктом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2.6.1. административного регламента, представляются в виде нотариально удостоверенных копий документов.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2.6.2. При пред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оставлении муниципальной услуги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не вправе требовать от Заявителя: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нтов, включенных в определенный </w:t>
      </w:r>
      <w:hyperlink r:id="rId37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статьи 7</w:t>
      </w:r>
      <w:proofErr w:type="gramEnd"/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</w:t>
      </w:r>
      <w:hyperlink r:id="rId38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 «Об организации предоставления государственных и муниципальных услуг» перечень документов.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ка организации, предусмотренной </w:t>
      </w:r>
      <w:hyperlink r:id="rId39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едерального закона </w:t>
      </w:r>
      <w:hyperlink r:id="rId40" w:tgtFrame="_blank" w:history="1">
        <w:r w:rsidRPr="008061B5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услуги, о чем в</w:t>
      </w:r>
      <w:proofErr w:type="gramEnd"/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письменном виде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ля организации, предусмотренной </w:t>
      </w:r>
      <w:hyperlink r:id="rId41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A33593" w:rsidRPr="008061B5" w:rsidRDefault="00D16FA2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="00D16FA2" w:rsidRPr="008061B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pacing w:val="2"/>
          <w:sz w:val="24"/>
          <w:szCs w:val="24"/>
        </w:rPr>
        <w:t>является:</w:t>
      </w:r>
    </w:p>
    <w:p w:rsidR="00A33593" w:rsidRPr="008061B5" w:rsidRDefault="00D16FA2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-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с заявлением о предоставлении муниципальной услуги обратилось ненадлежащее лицо;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pacing w:val="2"/>
          <w:sz w:val="24"/>
          <w:szCs w:val="24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A33593" w:rsidRPr="008061B5" w:rsidRDefault="00D16FA2" w:rsidP="00A3359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2.8.1. Перечень оснований для отказа в предоставлении муниципальной услуги: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33593" w:rsidRPr="008061B5" w:rsidRDefault="00A33593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на бесплатной основе.</w:t>
      </w:r>
    </w:p>
    <w:p w:rsidR="00A33593" w:rsidRPr="008061B5" w:rsidRDefault="00D16FA2" w:rsidP="00A335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2.10.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33593" w:rsidRPr="008061B5" w:rsidRDefault="00D16FA2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 подаче заявления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 лично – регистрация осуществляется в течение двух рабочих дней с момента поступления заявления.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 С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3.1. Предоставление муниципальной услуги включает в себя следующие административные процедуры (состав административных процедур):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прием, регистрация и передача заявления на исполнение;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запрос документов в рамках м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ежведомственного взаимодействия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и недостающей информации;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рассмотрение заявления и представленных документ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ов, принятие Отделом решения по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установлению, назначению и перерасчету размера пенсии за выслугу лет, либо решения об отказе в предоставлении муниципальной услуги;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выдача результата предоставления муниципальной услуги.</w:t>
      </w:r>
    </w:p>
    <w:p w:rsidR="00A33593" w:rsidRPr="008061B5" w:rsidRDefault="008061B5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42" w:history="1">
        <w:r w:rsidR="00A33593" w:rsidRPr="008061B5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Блок-схема</w:t>
        </w:r>
      </w:hyperlink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последовательности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3.1.1. Прием, регистрация и передача заявления на исполнение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получение заявления специалистом бухгалтерии, уполномоченным на осуществление регистрационных действий.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 уполномоченный на осуществление регистрационных действий, устанавливает личность Заявителя, проверяет наличие всех документов, сверяе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т оригиналы и копии документов,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удостоверяясь, что: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в документах нет подчисток, приписок, зачеркнутых слов и иных, не оговоренных исправлений.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Заявление с прилагаемыми к не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му документами регистрируется в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течение двух рабочих дней с момента поступления заявления согласно инструкции по делопроизводству.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- не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позднее одного рабочего дня, с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момента поступления заявления.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Зарегистрированное заявление направляется Главе сельсовета в день регистрации заявления для вынесения резолюции (поручения), после чего с резолюцией Главы сельсовета направляется специалисту бухгалтерии, ответственному за предоставление муниципальной услуги, на исполнение.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3.1.2. Запрос документов в рамках межведомственного взаимодействия и недостающей информации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Ответственным исполнителем за совершение адми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нистративной процедуры является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предоставление муниципальной услуги.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Ответ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ственный специалист бухгалтерии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проверяет комплектность документов, предусмотренных пунктом 2.6.1. административного регламента.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документов, которые Заявитель вправе предоста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вить по собственной инициативе,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формирует и направляет запросы в органы, участвующие в предоставлении муниципальной услуги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(продолжительность и (или) максимальный срок выполнения административного действия – в течение двух рабочих дней со дня поступления зарегистрированного заявления к специалисту бухгалтерии, ответственному за предоставление муниципальной услуги).</w:t>
      </w:r>
      <w:proofErr w:type="gramEnd"/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 процедуры является направление запросов.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3.1.3. Рассмотрение заявления и представленных документов, принятие решения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поступление зарегистрированного в установленном порядке заявления для исполнения специалисту бухгалтерии, ответственному за предоставление муниципальной услуги, в случае направления запросов – поступление ответов на запросы.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предоставление муниципал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ьной услуги,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рассматривает заявление на предмет его соответствия действующему законодательству и принимает решение: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о во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зможности принятия заявления об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об отсутствии оснований для принятия з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аявления об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A33593" w:rsidRPr="008061B5" w:rsidRDefault="00D16FA2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 случаях, предусмотренных пунктом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2.8.1. Регламента, специалист бухгалтерии, ответственный за предоставление муниципальной услуги, готовит ответ Заявителю об отказе в предоставлении муниципальной услуги.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Отдел кадровой и организационной работы осуществляет: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проверку документов;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формирование личных (документальных) дел получателей муниципальной услуги;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ведение и хранение сформированного и систематизированного личного дела;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подготовка проекта распоряжения о перерасчете выплаты в случае увеличения трудовой пенсии (социальных и/или компенсационных и иных выплат).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запросы в отдел ЗАГС и отделение Пенсионного фонда РФ в рамках Соглашения об информационном взаимодействии;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уведомление Получателя об изменении выплаты в случаях перерасчета.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В случае принятия заявления, специалистом бухгалтерии, ответственным за предоставление муниципальной услуги, в течение пяти рабочих дней заявление передается на рассмотрение и принятие решения Комиссии. Инициатором заседания Комиссии является бухгалтерии, секретарем Комиссии является специалист бухгалтерии ответственный за прием документов.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Комиссия осуществляет: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-установление стажа муниципальной службы (приравненного стажа), дающего право на пенсию за выслугу лет;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-установление соответствия наименования муниципальной (выборной) должности Уставу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Енисейского района;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установление конкретного размера ежемесячной пенсии за выслугу лет на дату обращения (в процентном отношении);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установление пересчета размера 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(содержания);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принятие решения об определении стажа и размера пенсии за выслугу лет в течение 5 календарных дней со дня поступления заявления и документов;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по истечении не более двух дней решение Комиссии передается в бухгалтерию для подготовки прое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кта муниципального правого акта об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A33593" w:rsidRPr="008061B5" w:rsidRDefault="00A33593" w:rsidP="00D16FA2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После вступления такого муниципального правого акта в силу специалистом бухгалтерии, ответственным за предоставление муниципальной услуги, копии МПА (распоряжения) и заявления с указанием реквизитов на перечисление пенсии за выслугу лет в течение двух рабочих направляется в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Бухгалтери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, которая осуществляет: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прием у специалиста бухгалтерии вышеназванных документов;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формирование, ведение, хранение выплатного дела Получателя;</w:t>
      </w:r>
    </w:p>
    <w:p w:rsidR="00A33593" w:rsidRPr="008061B5" w:rsidRDefault="00A33593" w:rsidP="00A33593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выплату ежемесячной пенсии за выслугу лет посредством перечисления в отделение банка на счёт, указанный получателем в заявлении, или другим способом выплаты (почта) в срок до 15 числа месяца, следующего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расчетным.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Результатом исполнения административной процедуры является:</w:t>
      </w:r>
    </w:p>
    <w:p w:rsidR="00A33593" w:rsidRPr="008061B5" w:rsidRDefault="00D16FA2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решения об 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установлении, назначении и перерасчету пенсии за выслугу лет;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принятие решения об отказе в предоставлении муниципальной услуги.</w:t>
      </w:r>
    </w:p>
    <w:p w:rsidR="00A33593" w:rsidRPr="008061B5" w:rsidRDefault="00A33593" w:rsidP="00A335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3.1.4. Выдача результата предоставления муниципальной услуги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дней со дня регистрации заявления, либо по</w:t>
      </w:r>
      <w:r w:rsidR="00D16FA2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просьбе Заявителя выдается ему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специалистом, ответственным за предоставление муниципальной услуги.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D16FA2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 w:rsidR="00A33593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Формы </w:t>
      </w:r>
      <w:proofErr w:type="gramStart"/>
      <w:r w:rsidR="00A33593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="00A33593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административных процедур, определенных Регламентом, и принятием в ходе предоставления муниципальной услуги решений осуществляется заместителем Главы сельсовета</w:t>
      </w:r>
      <w:r w:rsidR="00D16FA2" w:rsidRPr="008061B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либо уполномоченным лицом.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Регламента, устанавливающих требования к предоставлению муниципальной услуги.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4.2. Для осуществления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Плановые проверки осуществляются на основании годовых планов работы, утверждаемых Главой сельсовета.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По конкретному обращению по решению Главы сельсовета проводится внеплановая проверка. В этом случае в течение 30 календарных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обратившимся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4.3. Для проведения плановых и внеплановых проверок предоставления муниципальной услуги распоряжением Главы сельсовета формируется комиссия, в состав которой включаются заместитель Главы сельсовета и специалисты Администрации.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Акт подписывается всеми членами комиссии.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 лица привлекаются к ответственности в соответствии с законодательством Российской Федерации.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сельсовета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 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A33593" w:rsidRPr="008061B5" w:rsidRDefault="00A33593" w:rsidP="00A335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Обращение, поступившее в Администрацию, рассматривается в течение 30 календарных дней со дня его регистрации.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По результатам рассмотрения обращения,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должностного лица, предоставляющего муниципальную услугу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</w:t>
      </w:r>
      <w:r w:rsidR="00F56E7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также организаций, указанных в </w:t>
      </w:r>
      <w:hyperlink r:id="rId43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части 1.1 статьи 16</w:t>
        </w:r>
      </w:hyperlink>
      <w:r w:rsidR="00F56E7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Закона, или их работников в досудебном (внесудебном) порядке.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5.2. В досудебном (внесудебном) порядке решения и действия (бездействие) должностных лиц бухгалтерии, муниципальных служащих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Администрации обжалуются в порядке подчиненности заместителю Главы сельсовета.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1" w:name="P55"/>
      <w:bookmarkEnd w:id="1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</w:t>
      </w:r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ов организаций, предусмотренных </w:t>
      </w:r>
      <w:hyperlink r:id="rId44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F56E74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Закона, подаются руководителям этих организаций.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информационно-телекоммуникационной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(бездействие) организаций, предусмотренных </w:t>
      </w:r>
      <w:hyperlink r:id="rId45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72"/>
      <w:bookmarkEnd w:id="5"/>
      <w:r w:rsidRPr="008061B5">
        <w:rPr>
          <w:rFonts w:ascii="Arial" w:eastAsia="Times New Roman" w:hAnsi="Arial" w:cs="Arial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10)  требование у Заявителя при предоставлении муниципальной услуги документов или информации, отсутствие и (или) недостоверность которых не указывались при первоначальном отказе в приеме документов, необходимых для предоставления муниципальной услуги, либо в   предоставлении муниципальной услуги, за исключением случаев, предусмотренных пунктом 4 части 1 статьи 7 настоящего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Закона.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 </w:t>
      </w:r>
      <w:hyperlink r:id="rId46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Закона, их руководителей и (или) работников, решения и действия (бездействие) которых обжалуются;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7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Закона, их работников;</w:t>
      </w:r>
      <w:bookmarkStart w:id="9" w:name="P82"/>
      <w:bookmarkEnd w:id="9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многофункционального центра, организаций, предусмотренных </w:t>
      </w:r>
      <w:hyperlink r:id="rId48" w:history="1">
        <w:r w:rsidRPr="008061B5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Pr="008061B5">
        <w:rPr>
          <w:rFonts w:ascii="Arial" w:eastAsia="Times New Roman" w:hAnsi="Arial" w:cs="Arial"/>
          <w:color w:val="000000"/>
          <w:sz w:val="24"/>
          <w:szCs w:val="24"/>
        </w:rPr>
        <w:t> Закона, их работников.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с даты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ее регистрации.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5.8. Письменные жалобы не рассматриваются в следующих случаях: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- жалоба повторяет те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кст пр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5.9.2. в удовлетворении жалобы отказывается.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приносятся извинения за доставленные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неудобства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3593" w:rsidRPr="008061B5" w:rsidRDefault="00A33593" w:rsidP="00A3359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5.9.4. В случае признания 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Default="00A33593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Pr="008061B5" w:rsidRDefault="008061B5" w:rsidP="00A33593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3C428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A33593" w:rsidRPr="008061B5" w:rsidRDefault="00A33593" w:rsidP="003C428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«Назначение </w:t>
      </w:r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и выплата пенсий за выслугу лет выборных должностных лиц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от ____________________________</w:t>
      </w: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A33593" w:rsidRPr="008061B5" w:rsidRDefault="00A33593" w:rsidP="003C42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33593" w:rsidRPr="008061B5" w:rsidRDefault="00A33593" w:rsidP="00A335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Прошу назначить мне пенсию за выслугу лет </w:t>
      </w:r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как выборному должностному лицу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за счёт бюджета муниципального образования с Законом Красноярского края от 26.06.2008 </w:t>
      </w:r>
      <w:r w:rsidR="003C4289" w:rsidRPr="008061B5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6-1832 «О гарантиях осуществления полномочий лиц, замещающих муниципальные должности в Красноярском крае".</w:t>
      </w:r>
    </w:p>
    <w:p w:rsidR="00A33593" w:rsidRPr="008061B5" w:rsidRDefault="00A33593" w:rsidP="000235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Выплату пенсии прошу перечислять на мой счёт</w:t>
      </w:r>
      <w:r w:rsidR="00023587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№________________________ в филиале </w:t>
      </w:r>
      <w:r w:rsidR="00023587" w:rsidRPr="008061B5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:rsidR="00A33593" w:rsidRPr="008061B5" w:rsidRDefault="00023587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Ознакомле</w:t>
      </w:r>
      <w:proofErr w:type="gramStart"/>
      <w:r w:rsidRPr="008061B5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8061B5">
        <w:rPr>
          <w:rFonts w:ascii="Arial" w:eastAsia="Times New Roman" w:hAnsi="Arial" w:cs="Arial"/>
          <w:color w:val="000000"/>
          <w:sz w:val="24"/>
          <w:szCs w:val="24"/>
        </w:rPr>
        <w:t>а) с тем, что пенсия  за выслугу лет не  выплачивается в период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прохождения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государственной службы РФ, при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замещении государственной должности РФ, государственной должности субъекта РФ, муниципальной должности, замещавшей на постоянной основ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е, должности муниципальной службы, а также в период работы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в межгосударственных (межправительственных)органах, созданных с участием РФ, на должностях, по которым в соответствии с международными договора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ми РФ осуществляется назначение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и выплата пенсий за выслугу в прядке и на условиях, которые установлены для федеральных государственных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(гражданских) служащих, а также в случае прекращения</w:t>
      </w:r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гражданства РФ. Обязуюсь в течение 5 рабочих дней с даты наступления указанных обстоятельств сообщить об этом в письменной форме </w:t>
      </w:r>
      <w:proofErr w:type="gramStart"/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A33593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>___________________________.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Даю свое согласие на обработку моих персональных данных, а также на запрос и получение необходимых сведений и документов учреждениях и организациях.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«____»____________  20__г. __________________</w:t>
      </w:r>
    </w:p>
    <w:p w:rsidR="00A33593" w:rsidRPr="008061B5" w:rsidRDefault="00A33593" w:rsidP="00A335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A33593" w:rsidRPr="008061B5" w:rsidRDefault="00A33593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3587" w:rsidRPr="008061B5" w:rsidRDefault="00023587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3587" w:rsidRPr="008061B5" w:rsidRDefault="00023587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3587" w:rsidRDefault="00023587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1B5" w:rsidRDefault="008061B5" w:rsidP="00A33593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023587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_GoBack"/>
      <w:bookmarkEnd w:id="10"/>
      <w:r w:rsidRPr="00806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A33593" w:rsidRPr="008061B5" w:rsidRDefault="00A33593" w:rsidP="00023587">
      <w:pPr>
        <w:spacing w:after="0" w:line="240" w:lineRule="auto"/>
        <w:ind w:left="5245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«Назначение </w:t>
      </w:r>
      <w:r w:rsidR="00023587"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и выплата пенсий за выслугу лет выборных должностных лиц 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на постоянной основе в администрации </w:t>
      </w:r>
      <w:r w:rsidR="00A63384" w:rsidRPr="008061B5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A33593" w:rsidRPr="008061B5" w:rsidRDefault="00A33593" w:rsidP="00A33593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«Назначение и выплата пенсий за выслугу лет выборных должностных лиц на постоянной основе в администрации </w:t>
      </w:r>
      <w:r w:rsidR="00A63384"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806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A33593" w:rsidRPr="008061B5" w:rsidRDefault="00A33593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3587" w:rsidRPr="008061B5" w:rsidTr="00023587">
        <w:tc>
          <w:tcPr>
            <w:tcW w:w="9571" w:type="dxa"/>
          </w:tcPr>
          <w:p w:rsidR="00023587" w:rsidRPr="008061B5" w:rsidRDefault="00023587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Обращение заявителя</w:t>
            </w:r>
          </w:p>
        </w:tc>
      </w:tr>
    </w:tbl>
    <w:p w:rsidR="00023587" w:rsidRPr="008061B5" w:rsidRDefault="008061B5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1.7pt;margin-top:6.5pt;width:0;height:15.75pt;z-index:251658240;mso-position-horizontal-relative:text;mso-position-vertical-relative:text" o:connectortype="straight">
            <v:stroke endarrow="block"/>
          </v:shape>
        </w:pict>
      </w:r>
    </w:p>
    <w:p w:rsidR="00E53DBB" w:rsidRPr="008061B5" w:rsidRDefault="00E53DBB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18A4" w:rsidRPr="008061B5" w:rsidTr="000618A4">
        <w:tc>
          <w:tcPr>
            <w:tcW w:w="9571" w:type="dxa"/>
          </w:tcPr>
          <w:p w:rsidR="000618A4" w:rsidRPr="008061B5" w:rsidRDefault="000618A4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Прием, первичная проверка и регистрация заявления </w:t>
            </w:r>
            <w:r w:rsidR="004B68BF"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приложенных к нему документов</w:t>
            </w:r>
          </w:p>
        </w:tc>
      </w:tr>
    </w:tbl>
    <w:p w:rsidR="000618A4" w:rsidRPr="008061B5" w:rsidRDefault="008061B5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3" type="#_x0000_t32" style="position:absolute;left:0;text-align:left;margin-left:349.2pt;margin-top:4.65pt;width:.75pt;height:13.5pt;z-index:251660288;mso-position-horizontal-relative:text;mso-position-vertical-relative:text" o:connectortype="straight">
            <v:stroke endarrow="block"/>
          </v:shape>
        </w:pict>
      </w: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2" type="#_x0000_t32" style="position:absolute;left:0;text-align:left;margin-left:62.7pt;margin-top:4.65pt;width:.75pt;height:13.5pt;z-index:251659264;mso-position-horizontal-relative:text;mso-position-vertical-relative:text" o:connectortype="straight">
            <v:stroke endarrow="block"/>
          </v:shape>
        </w:pict>
      </w:r>
    </w:p>
    <w:p w:rsidR="00E53DBB" w:rsidRPr="008061B5" w:rsidRDefault="00E53DBB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8BF" w:rsidRPr="008061B5" w:rsidTr="004B68BF">
        <w:tc>
          <w:tcPr>
            <w:tcW w:w="4785" w:type="dxa"/>
          </w:tcPr>
          <w:p w:rsidR="004B68BF" w:rsidRPr="008061B5" w:rsidRDefault="004B68BF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Регистрация заявления о предоставлении муниципальной услуги, выдача расписки в получении документов</w:t>
            </w:r>
          </w:p>
        </w:tc>
        <w:tc>
          <w:tcPr>
            <w:tcW w:w="4786" w:type="dxa"/>
          </w:tcPr>
          <w:p w:rsidR="004B68BF" w:rsidRPr="008061B5" w:rsidRDefault="004B68BF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 в приеме заявления, приложенных к нему документов и разъяснение причин отказа</w:t>
            </w:r>
          </w:p>
        </w:tc>
      </w:tr>
    </w:tbl>
    <w:p w:rsidR="004B68BF" w:rsidRPr="008061B5" w:rsidRDefault="008061B5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4" type="#_x0000_t32" style="position:absolute;left:0;text-align:left;margin-left:67.2pt;margin-top:4.4pt;width:.75pt;height:17.25pt;z-index:251661312;mso-position-horizontal-relative:text;mso-position-vertical-relative:text" o:connectortype="straight">
            <v:stroke endarrow="block"/>
          </v:shape>
        </w:pict>
      </w:r>
    </w:p>
    <w:p w:rsidR="00E53DBB" w:rsidRPr="008061B5" w:rsidRDefault="00E53DBB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68BF" w:rsidRPr="008061B5" w:rsidTr="004B68BF">
        <w:tc>
          <w:tcPr>
            <w:tcW w:w="9571" w:type="dxa"/>
          </w:tcPr>
          <w:p w:rsidR="004B68BF" w:rsidRPr="008061B5" w:rsidRDefault="004B68BF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и направление запросов документов и (или информации, необходимых для предоставления муниципальной услуги)</w:t>
            </w:r>
          </w:p>
        </w:tc>
      </w:tr>
    </w:tbl>
    <w:p w:rsidR="004B68BF" w:rsidRPr="008061B5" w:rsidRDefault="008061B5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6" type="#_x0000_t32" style="position:absolute;left:0;text-align:left;margin-left:349.2pt;margin-top:1.45pt;width:0;height:18pt;z-index:251663360;mso-position-horizontal-relative:text;mso-position-vertical-relative:text" o:connectortype="straight">
            <v:stroke endarrow="block"/>
          </v:shape>
        </w:pict>
      </w: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5" type="#_x0000_t32" style="position:absolute;left:0;text-align:left;margin-left:109.2pt;margin-top:1.45pt;width:0;height:18pt;z-index:251662336;mso-position-horizontal-relative:text;mso-position-vertical-relative:text" o:connectortype="straight">
            <v:stroke endarrow="block"/>
          </v:shape>
        </w:pict>
      </w:r>
    </w:p>
    <w:p w:rsidR="00E53DBB" w:rsidRPr="008061B5" w:rsidRDefault="00E53DBB" w:rsidP="00A335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8BF" w:rsidRPr="008061B5" w:rsidTr="004B68BF">
        <w:tc>
          <w:tcPr>
            <w:tcW w:w="4785" w:type="dxa"/>
          </w:tcPr>
          <w:p w:rsidR="004B68BF" w:rsidRPr="008061B5" w:rsidRDefault="004B68BF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установлении назначении и пересчету пенсии за выслугу лет</w:t>
            </w:r>
          </w:p>
        </w:tc>
        <w:tc>
          <w:tcPr>
            <w:tcW w:w="4786" w:type="dxa"/>
          </w:tcPr>
          <w:p w:rsidR="004B68BF" w:rsidRPr="008061B5" w:rsidRDefault="004B68BF" w:rsidP="00A335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отказе в предоставлении муниципальной услуги</w:t>
            </w:r>
          </w:p>
        </w:tc>
      </w:tr>
    </w:tbl>
    <w:p w:rsidR="004B68BF" w:rsidRPr="008061B5" w:rsidRDefault="008061B5" w:rsidP="004B68B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9" type="#_x0000_t32" style="position:absolute;left:0;text-align:left;margin-left:233.7pt;margin-top:13.2pt;width:2.25pt;height:111pt;z-index:251665408;mso-position-horizontal-relative:text;mso-position-vertical-relative:text" o:connectortype="straight">
            <v:stroke endarrow="block"/>
          </v:shape>
        </w:pict>
      </w:r>
      <w:r w:rsidRPr="008061B5"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37" type="#_x0000_t32" style="position:absolute;left:0;text-align:left;margin-left:132.45pt;margin-top:1.95pt;width:.75pt;height:20.25pt;z-index:251664384;mso-position-horizontal-relative:text;mso-position-vertical-relative:text" o:connectortype="straight">
            <v:stroke endarrow="block"/>
          </v:shape>
        </w:pict>
      </w:r>
    </w:p>
    <w:p w:rsidR="00E53DBB" w:rsidRPr="008061B5" w:rsidRDefault="00E53DBB" w:rsidP="004B68B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</w:tblGrid>
      <w:tr w:rsidR="004B68BF" w:rsidRPr="008061B5" w:rsidTr="001A40A6">
        <w:tc>
          <w:tcPr>
            <w:tcW w:w="3510" w:type="dxa"/>
          </w:tcPr>
          <w:p w:rsidR="004B68BF" w:rsidRPr="008061B5" w:rsidRDefault="004B68BF" w:rsidP="004B68B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подписание муниципального правового акта об установлении, назначении и перерасчету пенсии за выслугу лет, направление пакета документов для выплаты</w:t>
            </w:r>
          </w:p>
        </w:tc>
      </w:tr>
    </w:tbl>
    <w:p w:rsidR="004B68BF" w:rsidRPr="008061B5" w:rsidRDefault="004B68BF" w:rsidP="004B68B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E53DBB" w:rsidRPr="008061B5" w:rsidRDefault="00E53DBB" w:rsidP="004B68B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68BF" w:rsidRPr="008061B5" w:rsidTr="004B68BF">
        <w:tc>
          <w:tcPr>
            <w:tcW w:w="9571" w:type="dxa"/>
          </w:tcPr>
          <w:p w:rsidR="004B68BF" w:rsidRPr="008061B5" w:rsidRDefault="004B68BF" w:rsidP="00E53DB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6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4B68BF" w:rsidRPr="008061B5" w:rsidRDefault="004B68BF" w:rsidP="004B68B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B68BF" w:rsidRPr="008061B5" w:rsidSect="00CB2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23587"/>
    <w:rsid w:val="000354D1"/>
    <w:rsid w:val="0006090C"/>
    <w:rsid w:val="000618A4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3549C"/>
    <w:rsid w:val="001A1D79"/>
    <w:rsid w:val="001A30EC"/>
    <w:rsid w:val="001A40A6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84824"/>
    <w:rsid w:val="003A6525"/>
    <w:rsid w:val="003B69D8"/>
    <w:rsid w:val="003C4289"/>
    <w:rsid w:val="003F4B3F"/>
    <w:rsid w:val="00401D35"/>
    <w:rsid w:val="00410124"/>
    <w:rsid w:val="00437E12"/>
    <w:rsid w:val="00441489"/>
    <w:rsid w:val="00463219"/>
    <w:rsid w:val="00485097"/>
    <w:rsid w:val="004B68BF"/>
    <w:rsid w:val="004D3849"/>
    <w:rsid w:val="004D47EB"/>
    <w:rsid w:val="005239BE"/>
    <w:rsid w:val="00543D80"/>
    <w:rsid w:val="005F5936"/>
    <w:rsid w:val="006222B5"/>
    <w:rsid w:val="00642CAF"/>
    <w:rsid w:val="006535B2"/>
    <w:rsid w:val="00682B62"/>
    <w:rsid w:val="00685C52"/>
    <w:rsid w:val="00696AC4"/>
    <w:rsid w:val="006B331C"/>
    <w:rsid w:val="006D545F"/>
    <w:rsid w:val="007105DC"/>
    <w:rsid w:val="007C3D25"/>
    <w:rsid w:val="007C4B1B"/>
    <w:rsid w:val="007E098D"/>
    <w:rsid w:val="00804EE9"/>
    <w:rsid w:val="008061B5"/>
    <w:rsid w:val="00812A7F"/>
    <w:rsid w:val="0081701F"/>
    <w:rsid w:val="00820474"/>
    <w:rsid w:val="00856298"/>
    <w:rsid w:val="00861968"/>
    <w:rsid w:val="00892961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33593"/>
    <w:rsid w:val="00A4195E"/>
    <w:rsid w:val="00A560A9"/>
    <w:rsid w:val="00A63384"/>
    <w:rsid w:val="00A70FB0"/>
    <w:rsid w:val="00A962D6"/>
    <w:rsid w:val="00AA5A87"/>
    <w:rsid w:val="00AB3B2A"/>
    <w:rsid w:val="00AC14CD"/>
    <w:rsid w:val="00AC356A"/>
    <w:rsid w:val="00AC4584"/>
    <w:rsid w:val="00AC4D94"/>
    <w:rsid w:val="00AF616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B255A"/>
    <w:rsid w:val="00CD7CAE"/>
    <w:rsid w:val="00D16FA2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3DBB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56E74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_x0000_s1036"/>
        <o:r id="V:Rule10" type="connector" idref="#_x0000_s1037"/>
        <o:r id="V:Rule11" type="connector" idref="#_x0000_s1032"/>
        <o:r id="V:Rule12" type="connector" idref="#_x0000_s1035"/>
        <o:r id="V:Rule13" type="connector" idref="#_x0000_s1033"/>
        <o:r id="V:Rule14" type="connector" idref="#_x0000_s1027"/>
        <o:r id="V:Rule15" type="connector" idref="#_x0000_s1039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98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A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33593"/>
    <w:rPr>
      <w:color w:val="0000FF"/>
      <w:u w:val="single"/>
    </w:rPr>
  </w:style>
  <w:style w:type="character" w:customStyle="1" w:styleId="11">
    <w:name w:val="Гиперссылка1"/>
    <w:basedOn w:val="a0"/>
    <w:rsid w:val="00A33593"/>
  </w:style>
  <w:style w:type="paragraph" w:customStyle="1" w:styleId="consplustitle">
    <w:name w:val="consplustitle"/>
    <w:basedOn w:val="a"/>
    <w:rsid w:val="00A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A33593"/>
  </w:style>
  <w:style w:type="paragraph" w:customStyle="1" w:styleId="nospacing">
    <w:name w:val="nospacing"/>
    <w:basedOn w:val="a"/>
    <w:rsid w:val="00A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showDocument.html?id=6682DDF3-A0C4-43A2-B9E2-1FFEC9578268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7E262B68-AB55-4E39-9D60-EB7FD89C52C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4F48675C-2DC2-4B7B-8F43-C7D17AB9072F" TargetMode="External"/><Relationship Id="rId36" Type="http://schemas.openxmlformats.org/officeDocument/2006/relationships/hyperlink" Target="https://pravo-search.minjust.ru/bigs/showDocument.html?id=60E08DD3-A113-4C2C-BF2A-D7CDCD7938D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92F93F5E-9CB3-4011-86A0-00EB6D8C131F" TargetMode="External"/><Relationship Id="rId44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60E08DD3-A113-4C2C-BF2A-D7CDCD7938DE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15D4560C-D530-4955-BF7E-F734337AE80B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B11798FF-43B9-49DB-B06C-4223F9D555E2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8" Type="http://schemas.openxmlformats.org/officeDocument/2006/relationships/hyperlink" Target="https://pravo-search.minjust.ru/bigs/showDocument.html?id=33CB50FC-590A-4DCD-A842-B483AB2B3D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E262A5DE-C87F-42B7-A120-7DCF949D8830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96E20C02-1B12-465A-B64C-24AA92270007" TargetMode="External"/><Relationship Id="rId33" Type="http://schemas.openxmlformats.org/officeDocument/2006/relationships/hyperlink" Target="https://pravo-search.minjust.ru/bigs/showDocument.html?id=E262A5DE-C87F-42B7-A120-7DCF949D8830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A1DA-DD7B-49CA-BED2-3899D850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6654</Words>
  <Characters>37929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2023-04-08T02:42:00Z</cp:lastPrinted>
  <dcterms:created xsi:type="dcterms:W3CDTF">2023-03-21T11:37:00Z</dcterms:created>
  <dcterms:modified xsi:type="dcterms:W3CDTF">2023-04-08T06:57:00Z</dcterms:modified>
</cp:coreProperties>
</file>