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C76B54" w:rsidP="0037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C76B54" w:rsidP="00A11D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6F7C37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C37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6F7C37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6F7C37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6F7C37" w:rsidRPr="006F7C37">
        <w:rPr>
          <w:rFonts w:ascii="Times New Roman" w:hAnsi="Times New Roman" w:cs="Times New Roman"/>
          <w:b/>
          <w:sz w:val="28"/>
          <w:szCs w:val="28"/>
        </w:rPr>
        <w:t>24:12:0400101:853</w:t>
      </w:r>
    </w:p>
    <w:p w:rsidR="00C76B54" w:rsidRPr="00C76B54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B54" w:rsidRPr="006F7C37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6F7C3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6F7C37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C76B54" w:rsidRPr="006F7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B54"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C3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6F7C37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6F7C37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6F7C37" w:rsidRPr="006F7C37">
        <w:rPr>
          <w:rFonts w:ascii="Times New Roman" w:hAnsi="Times New Roman" w:cs="Times New Roman"/>
          <w:b/>
          <w:sz w:val="28"/>
          <w:szCs w:val="28"/>
        </w:rPr>
        <w:t>24:12:0400101:853</w:t>
      </w:r>
      <w:r w:rsidR="006F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B4748E">
        <w:rPr>
          <w:rFonts w:ascii="Times New Roman" w:hAnsi="Times New Roman" w:cs="Times New Roman"/>
          <w:sz w:val="28"/>
          <w:szCs w:val="28"/>
        </w:rPr>
        <w:t>общей площадью 5238 квадратных метров, категория земель: Земли населенных пунктов, вид разрешенного использования: ритуальная деятельность (код 12.1) в части:- размещения кладбищ; - создания и охраны новых мест погребения; -</w:t>
      </w:r>
      <w:r w:rsidR="00B4748E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B4748E">
        <w:rPr>
          <w:rFonts w:ascii="Times New Roman" w:hAnsi="Times New Roman" w:cs="Times New Roman"/>
          <w:sz w:val="28"/>
          <w:szCs w:val="28"/>
        </w:rPr>
        <w:t>размещения соответствующих культовых сооружений; для размещения кладбищ,</w:t>
      </w:r>
      <w:r w:rsidR="006F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C37">
        <w:rPr>
          <w:rFonts w:ascii="Times New Roman" w:hAnsi="Times New Roman" w:cs="Times New Roman"/>
          <w:sz w:val="28"/>
          <w:szCs w:val="28"/>
        </w:rPr>
        <w:t xml:space="preserve">с полным адресом: </w:t>
      </w:r>
      <w:r w:rsidRPr="00B4748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Pr="00B4748E">
        <w:rPr>
          <w:rFonts w:ascii="Times New Roman" w:hAnsi="Times New Roman" w:cs="Times New Roman"/>
          <w:b/>
          <w:sz w:val="28"/>
          <w:szCs w:val="28"/>
        </w:rPr>
        <w:t xml:space="preserve">, улица 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70 лет Октября</w:t>
      </w:r>
      <w:r w:rsidR="006F7C37" w:rsidRPr="00B4748E">
        <w:rPr>
          <w:rFonts w:ascii="Times New Roman" w:hAnsi="Times New Roman" w:cs="Times New Roman"/>
          <w:b/>
          <w:sz w:val="28"/>
          <w:szCs w:val="28"/>
        </w:rPr>
        <w:t>,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BC">
        <w:rPr>
          <w:rFonts w:ascii="Times New Roman" w:hAnsi="Times New Roman" w:cs="Times New Roman"/>
          <w:b/>
          <w:sz w:val="28"/>
          <w:szCs w:val="28"/>
        </w:rPr>
        <w:t>26/2</w:t>
      </w:r>
      <w:r w:rsidR="00C0507C" w:rsidRPr="00B4748E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3. Постановление вступает в силу со дня подписания</w:t>
      </w:r>
      <w:r w:rsidR="00A11DB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Городищенского сельсовета.</w:t>
      </w:r>
    </w:p>
    <w:p w:rsidR="00C76B54" w:rsidRPr="006F7C37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F7C3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5791" w:rsidRPr="00C76B54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6F7C37" w:rsidTr="000C5791">
        <w:tc>
          <w:tcPr>
            <w:tcW w:w="4927" w:type="dxa"/>
          </w:tcPr>
          <w:p w:rsidR="000C5791" w:rsidRPr="006F7C37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6F7C37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C37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C76B54" w:rsidRDefault="00992745" w:rsidP="00B5320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992745" w:rsidRPr="00C76B54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11DBC"/>
    <w:rsid w:val="00A4195E"/>
    <w:rsid w:val="00A560A9"/>
    <w:rsid w:val="00A70FB0"/>
    <w:rsid w:val="00A962D6"/>
    <w:rsid w:val="00AA5A87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4748E"/>
    <w:rsid w:val="00B53203"/>
    <w:rsid w:val="00B73944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0903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ABD8-6897-4D8D-B13E-EB093FDA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2021-08-09T05:11:00Z</cp:lastPrinted>
  <dcterms:created xsi:type="dcterms:W3CDTF">2021-08-09T05:18:00Z</dcterms:created>
  <dcterms:modified xsi:type="dcterms:W3CDTF">2021-10-13T09:09:00Z</dcterms:modified>
</cp:coreProperties>
</file>